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534" w:type="dxa"/>
        <w:tblInd w:w="-4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086"/>
        <w:gridCol w:w="5103"/>
        <w:gridCol w:w="708"/>
        <w:gridCol w:w="993"/>
        <w:gridCol w:w="1134"/>
      </w:tblGrid>
      <w:tr w14:paraId="35C4F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noWrap w:val="0"/>
            <w:vAlign w:val="center"/>
          </w:tcPr>
          <w:p w14:paraId="0AF0F57B">
            <w:r>
              <w:rPr>
                <w:rFonts w:hint="eastAsia"/>
              </w:rPr>
              <w:t>序号</w:t>
            </w:r>
          </w:p>
        </w:tc>
        <w:tc>
          <w:tcPr>
            <w:tcW w:w="1086" w:type="dxa"/>
            <w:noWrap w:val="0"/>
            <w:vAlign w:val="center"/>
          </w:tcPr>
          <w:p w14:paraId="570E75E0">
            <w:r>
              <w:rPr>
                <w:rFonts w:hint="eastAsia"/>
              </w:rPr>
              <w:t>物品名称</w:t>
            </w:r>
          </w:p>
        </w:tc>
        <w:tc>
          <w:tcPr>
            <w:tcW w:w="5103" w:type="dxa"/>
            <w:noWrap w:val="0"/>
            <w:vAlign w:val="center"/>
          </w:tcPr>
          <w:p w14:paraId="13A4D7C4">
            <w:r>
              <w:rPr>
                <w:rFonts w:hint="eastAsia"/>
              </w:rPr>
              <w:t xml:space="preserve"> 参数</w:t>
            </w:r>
          </w:p>
        </w:tc>
        <w:tc>
          <w:tcPr>
            <w:tcW w:w="708" w:type="dxa"/>
            <w:noWrap w:val="0"/>
            <w:vAlign w:val="center"/>
          </w:tcPr>
          <w:p w14:paraId="4DEC48AD">
            <w:r>
              <w:rPr>
                <w:rFonts w:hint="eastAsia"/>
              </w:rPr>
              <w:t>数量</w:t>
            </w:r>
          </w:p>
        </w:tc>
        <w:tc>
          <w:tcPr>
            <w:tcW w:w="993" w:type="dxa"/>
            <w:noWrap w:val="0"/>
            <w:vAlign w:val="center"/>
          </w:tcPr>
          <w:p w14:paraId="347856E1">
            <w:r>
              <w:rPr>
                <w:rFonts w:hint="eastAsia"/>
              </w:rPr>
              <w:t>单价</w:t>
            </w:r>
          </w:p>
        </w:tc>
        <w:tc>
          <w:tcPr>
            <w:tcW w:w="1134" w:type="dxa"/>
            <w:noWrap w:val="0"/>
            <w:vAlign w:val="center"/>
          </w:tcPr>
          <w:p w14:paraId="5FFC5342">
            <w:r>
              <w:rPr>
                <w:rFonts w:hint="eastAsia"/>
              </w:rPr>
              <w:t>合计</w:t>
            </w:r>
          </w:p>
        </w:tc>
      </w:tr>
      <w:tr w14:paraId="7357D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noWrap w:val="0"/>
            <w:vAlign w:val="center"/>
          </w:tcPr>
          <w:p w14:paraId="7AEECBE4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ascii="宋体" w:hAnsi="宋体" w:cs="宋体"/>
                <w:color w:val="0F243E"/>
                <w:szCs w:val="21"/>
              </w:rPr>
              <w:t>1</w:t>
            </w:r>
          </w:p>
        </w:tc>
        <w:tc>
          <w:tcPr>
            <w:tcW w:w="1086" w:type="dxa"/>
            <w:noWrap w:val="0"/>
            <w:vAlign w:val="center"/>
          </w:tcPr>
          <w:p w14:paraId="76D930E5">
            <w:pPr>
              <w:rPr>
                <w:rFonts w:hint="eastAsia"/>
              </w:rPr>
            </w:pPr>
            <w:r>
              <w:rPr>
                <w:rFonts w:hint="eastAsia"/>
              </w:rPr>
              <w:t>电源</w:t>
            </w:r>
          </w:p>
        </w:tc>
        <w:tc>
          <w:tcPr>
            <w:tcW w:w="5103" w:type="dxa"/>
            <w:noWrap w:val="0"/>
            <w:vAlign w:val="center"/>
          </w:tcPr>
          <w:p w14:paraId="1B9CAD4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显示屏开关电源 工作温度 -25℃-+70℃ </w:t>
            </w:r>
          </w:p>
          <w:p w14:paraId="04BF3236">
            <w:pPr>
              <w:rPr>
                <w:rFonts w:hint="eastAsia"/>
              </w:rPr>
            </w:pPr>
            <w:r>
              <w:rPr>
                <w:rFonts w:hint="eastAsia"/>
              </w:rPr>
              <w:t>储存温度  -40℃-85℃</w:t>
            </w:r>
          </w:p>
          <w:p w14:paraId="48DF160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工作湿度 20%RH-90%RH </w:t>
            </w:r>
          </w:p>
          <w:p w14:paraId="16BFF33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储存湿度 10%RH-95%RH </w:t>
            </w:r>
          </w:p>
          <w:p w14:paraId="7CA679DC">
            <w:pPr>
              <w:rPr>
                <w:rFonts w:hint="eastAsia"/>
              </w:rPr>
            </w:pPr>
            <w:r>
              <w:rPr>
                <w:rFonts w:hint="eastAsia"/>
              </w:rPr>
              <w:t>短路保护  可长期短路，消除短路后自动恢复工作</w:t>
            </w:r>
          </w:p>
          <w:p w14:paraId="2EFBBB4F">
            <w:pPr>
              <w:rPr>
                <w:rFonts w:hint="eastAsia"/>
              </w:rPr>
            </w:pPr>
            <w:r>
              <w:rPr>
                <w:rFonts w:hint="eastAsia"/>
              </w:rPr>
              <w:t>过流保护  48~76A 故障消除后自动恢复</w:t>
            </w:r>
          </w:p>
          <w:p w14:paraId="58F2843D">
            <w:pPr>
              <w:rPr>
                <w:rFonts w:hint="eastAsia"/>
              </w:rPr>
            </w:pPr>
            <w:r>
              <w:rPr>
                <w:rFonts w:hint="eastAsia"/>
              </w:rPr>
              <w:t>工作额定输出电压 V1:+4.5Vdc</w:t>
            </w:r>
          </w:p>
          <w:p w14:paraId="74A466DD">
            <w:pPr>
              <w:rPr>
                <w:rFonts w:hint="eastAsia"/>
              </w:rPr>
            </w:pPr>
            <w:r>
              <w:rPr>
                <w:rFonts w:hint="eastAsia"/>
              </w:rPr>
              <w:t>额定输出电流范围 0～40.0A</w:t>
            </w:r>
          </w:p>
          <w:p w14:paraId="3971E3B1">
            <w:pPr>
              <w:rPr>
                <w:rFonts w:hint="eastAsia"/>
              </w:rPr>
            </w:pPr>
            <w:r>
              <w:rPr>
                <w:rFonts w:hint="eastAsia"/>
              </w:rPr>
              <w:t>容性负载至少 5000uF   </w:t>
            </w:r>
          </w:p>
        </w:tc>
        <w:tc>
          <w:tcPr>
            <w:tcW w:w="708" w:type="dxa"/>
            <w:noWrap w:val="0"/>
            <w:vAlign w:val="center"/>
          </w:tcPr>
          <w:p w14:paraId="10FF1E42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2</w:t>
            </w:r>
            <w:r>
              <w:rPr>
                <w:rFonts w:ascii="宋体" w:hAnsi="宋体" w:cs="宋体"/>
                <w:color w:val="0F243E"/>
                <w:szCs w:val="21"/>
              </w:rPr>
              <w:t>66</w:t>
            </w:r>
          </w:p>
        </w:tc>
        <w:tc>
          <w:tcPr>
            <w:tcW w:w="993" w:type="dxa"/>
            <w:noWrap w:val="0"/>
            <w:vAlign w:val="center"/>
          </w:tcPr>
          <w:p w14:paraId="7BF52D04">
            <w:pPr>
              <w:widowControl/>
              <w:jc w:val="center"/>
              <w:textAlignment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5</w:t>
            </w:r>
            <w:r>
              <w:rPr>
                <w:rFonts w:ascii="宋体" w:hAnsi="宋体" w:cs="宋体"/>
                <w:color w:val="0F243E"/>
                <w:szCs w:val="21"/>
              </w:rPr>
              <w:t>0</w:t>
            </w:r>
          </w:p>
        </w:tc>
        <w:tc>
          <w:tcPr>
            <w:tcW w:w="1134" w:type="dxa"/>
            <w:noWrap w:val="0"/>
            <w:vAlign w:val="center"/>
          </w:tcPr>
          <w:p w14:paraId="248DB42C">
            <w:pPr>
              <w:widowControl/>
              <w:jc w:val="center"/>
              <w:textAlignment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1</w:t>
            </w:r>
            <w:r>
              <w:rPr>
                <w:rFonts w:ascii="宋体" w:hAnsi="宋体" w:cs="宋体"/>
                <w:color w:val="0F243E"/>
                <w:szCs w:val="21"/>
              </w:rPr>
              <w:t>3300</w:t>
            </w:r>
          </w:p>
        </w:tc>
      </w:tr>
      <w:tr w14:paraId="1C094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noWrap w:val="0"/>
            <w:vAlign w:val="center"/>
          </w:tcPr>
          <w:p w14:paraId="4F8CBC2D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ascii="宋体" w:hAnsi="宋体" w:cs="宋体"/>
                <w:color w:val="0F243E"/>
                <w:szCs w:val="21"/>
              </w:rPr>
              <w:t>2</w:t>
            </w:r>
          </w:p>
        </w:tc>
        <w:tc>
          <w:tcPr>
            <w:tcW w:w="1086" w:type="dxa"/>
            <w:noWrap w:val="0"/>
            <w:vAlign w:val="center"/>
          </w:tcPr>
          <w:p w14:paraId="46706B73">
            <w:pPr>
              <w:rPr>
                <w:rFonts w:hint="eastAsia"/>
              </w:rPr>
            </w:pPr>
            <w:r>
              <w:rPr>
                <w:rFonts w:hint="eastAsia"/>
              </w:rPr>
              <w:t>接收卡</w:t>
            </w:r>
          </w:p>
        </w:tc>
        <w:tc>
          <w:tcPr>
            <w:tcW w:w="5103" w:type="dxa"/>
            <w:noWrap w:val="0"/>
            <w:vAlign w:val="center"/>
          </w:tcPr>
          <w:p w14:paraId="1B1D38E2">
            <w:pPr>
              <w:rPr>
                <w:rFonts w:hint="eastAsia"/>
              </w:rPr>
            </w:pPr>
            <w:r>
              <w:rPr>
                <w:rFonts w:hint="eastAsia"/>
              </w:rPr>
              <w:t>1.采用8路HUB75接口，输出信号至LED模组；</w:t>
            </w:r>
          </w:p>
          <w:p w14:paraId="0E0950B9">
            <w:pPr>
              <w:rPr>
                <w:rFonts w:hint="eastAsia"/>
              </w:rPr>
            </w:pPr>
            <w:r>
              <w:rPr>
                <w:rFonts w:hint="eastAsia"/>
              </w:rPr>
              <w:t>2.支持单卡最大带载128×1024（不同应用或有差异）；</w:t>
            </w:r>
          </w:p>
          <w:p w14:paraId="22651CC6">
            <w:pPr>
              <w:rPr>
                <w:rFonts w:hint="eastAsia"/>
              </w:rPr>
            </w:pPr>
            <w:r>
              <w:rPr>
                <w:rFonts w:hint="eastAsia"/>
              </w:rPr>
              <w:t>3.支持16组并行RGB全彩数据或32组串行RGB数据；</w:t>
            </w:r>
          </w:p>
          <w:p w14:paraId="17F0CE13">
            <w:pPr>
              <w:rPr>
                <w:rFonts w:hint="eastAsia"/>
              </w:rPr>
            </w:pPr>
            <w:r>
              <w:rPr>
                <w:rFonts w:hint="eastAsia"/>
              </w:rPr>
              <w:t>4.支持市面主流芯片（常规、PWM、视芯等）；</w:t>
            </w:r>
          </w:p>
          <w:p w14:paraId="51C7F12F">
            <w:pPr>
              <w:rPr>
                <w:rFonts w:hint="eastAsia"/>
              </w:rPr>
            </w:pPr>
            <w:r>
              <w:rPr>
                <w:rFonts w:hint="eastAsia"/>
              </w:rPr>
              <w:t>5.支持任意抽点、任意抽行抽列；</w:t>
            </w:r>
          </w:p>
          <w:p w14:paraId="3C6A9791">
            <w:pPr>
              <w:rPr>
                <w:rFonts w:hint="eastAsia"/>
              </w:rPr>
            </w:pPr>
            <w:r>
              <w:rPr>
                <w:rFonts w:hint="eastAsia"/>
              </w:rPr>
              <w:t>6.支持静态到128扫之间的任意扫描类型；</w:t>
            </w:r>
          </w:p>
          <w:p w14:paraId="73FF12E6">
            <w:pPr>
              <w:rPr>
                <w:rFonts w:hint="eastAsia"/>
              </w:rPr>
            </w:pPr>
            <w:r>
              <w:rPr>
                <w:rFonts w:hint="eastAsia"/>
              </w:rPr>
              <w:t>7.支持单组数据最大13312像素点以内任意走线；</w:t>
            </w:r>
          </w:p>
          <w:p w14:paraId="08B376C1">
            <w:pPr>
              <w:rPr>
                <w:rFonts w:hint="eastAsia"/>
              </w:rPr>
            </w:pPr>
            <w:r>
              <w:rPr>
                <w:rFonts w:hint="eastAsia"/>
              </w:rPr>
              <w:t>8.支持水平或垂直方向的数据打折；</w:t>
            </w:r>
          </w:p>
          <w:p w14:paraId="063E4454">
            <w:pPr>
              <w:rPr>
                <w:rFonts w:hint="eastAsia"/>
              </w:rPr>
            </w:pPr>
            <w:r>
              <w:rPr>
                <w:rFonts w:hint="eastAsia"/>
              </w:rPr>
              <w:t>9.支持8bit色深视频源输入；</w:t>
            </w:r>
          </w:p>
          <w:p w14:paraId="3816F969">
            <w:pPr>
              <w:rPr>
                <w:rFonts w:hint="eastAsia"/>
              </w:rPr>
            </w:pPr>
            <w:r>
              <w:rPr>
                <w:rFonts w:hint="eastAsia"/>
              </w:rPr>
              <w:t>10.支持低亮高灰；支持环路备份；</w:t>
            </w:r>
          </w:p>
          <w:p w14:paraId="4944A0DA">
            <w:pPr>
              <w:rPr>
                <w:rFonts w:hint="eastAsia"/>
              </w:rPr>
            </w:pPr>
            <w:r>
              <w:rPr>
                <w:rFonts w:hint="eastAsia"/>
              </w:rPr>
              <w:t>11.支持色温调节；</w:t>
            </w:r>
          </w:p>
          <w:p w14:paraId="6E0B9769">
            <w:pPr>
              <w:rPr>
                <w:rFonts w:hint="eastAsia"/>
              </w:rPr>
            </w:pPr>
            <w:r>
              <w:rPr>
                <w:rFonts w:hint="eastAsia"/>
              </w:rPr>
              <w:t>12.支持8bit的色度、亮度一体化逐点校正；</w:t>
            </w:r>
          </w:p>
        </w:tc>
        <w:tc>
          <w:tcPr>
            <w:tcW w:w="708" w:type="dxa"/>
            <w:noWrap w:val="0"/>
            <w:vAlign w:val="center"/>
          </w:tcPr>
          <w:p w14:paraId="33BAB938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6</w:t>
            </w:r>
            <w:r>
              <w:rPr>
                <w:rFonts w:ascii="宋体" w:hAnsi="宋体" w:cs="宋体"/>
                <w:color w:val="0F243E"/>
                <w:szCs w:val="21"/>
              </w:rPr>
              <w:t>5</w:t>
            </w:r>
          </w:p>
        </w:tc>
        <w:tc>
          <w:tcPr>
            <w:tcW w:w="993" w:type="dxa"/>
            <w:noWrap w:val="0"/>
            <w:vAlign w:val="center"/>
          </w:tcPr>
          <w:p w14:paraId="1BE684EB">
            <w:pPr>
              <w:widowControl/>
              <w:jc w:val="center"/>
              <w:textAlignment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1</w:t>
            </w:r>
            <w:r>
              <w:rPr>
                <w:rFonts w:ascii="宋体" w:hAnsi="宋体" w:cs="宋体"/>
                <w:color w:val="0F243E"/>
                <w:szCs w:val="21"/>
              </w:rPr>
              <w:t>40</w:t>
            </w:r>
          </w:p>
        </w:tc>
        <w:tc>
          <w:tcPr>
            <w:tcW w:w="1134" w:type="dxa"/>
            <w:noWrap w:val="0"/>
            <w:vAlign w:val="center"/>
          </w:tcPr>
          <w:p w14:paraId="62164E08">
            <w:pPr>
              <w:widowControl/>
              <w:jc w:val="center"/>
              <w:textAlignment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9</w:t>
            </w:r>
            <w:r>
              <w:rPr>
                <w:rFonts w:ascii="宋体" w:hAnsi="宋体" w:cs="宋体"/>
                <w:color w:val="0F243E"/>
                <w:szCs w:val="21"/>
              </w:rPr>
              <w:t>100</w:t>
            </w:r>
          </w:p>
        </w:tc>
      </w:tr>
      <w:tr w14:paraId="4C131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noWrap w:val="0"/>
            <w:vAlign w:val="center"/>
          </w:tcPr>
          <w:p w14:paraId="19AAF78E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ascii="宋体" w:hAnsi="宋体" w:cs="宋体"/>
                <w:color w:val="0F243E"/>
                <w:szCs w:val="21"/>
              </w:rPr>
              <w:t>3</w:t>
            </w:r>
          </w:p>
        </w:tc>
        <w:tc>
          <w:tcPr>
            <w:tcW w:w="1086" w:type="dxa"/>
            <w:noWrap w:val="0"/>
            <w:vAlign w:val="center"/>
          </w:tcPr>
          <w:p w14:paraId="64425864">
            <w:r>
              <w:rPr>
                <w:rFonts w:hint="eastAsia"/>
              </w:rPr>
              <w:t>多功能卡</w:t>
            </w:r>
          </w:p>
        </w:tc>
        <w:tc>
          <w:tcPr>
            <w:tcW w:w="5103" w:type="dxa"/>
            <w:noWrap w:val="0"/>
            <w:vAlign w:val="center"/>
          </w:tcPr>
          <w:p w14:paraId="30761E53"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支持8路继电器控制显示屏、空调、风扇等电源的开关，继电器电流极限为3A；支持通过串口单独控制每组继电器；支持自动控制和手动控制；</w:t>
            </w:r>
          </w:p>
          <w:p w14:paraId="6AEB1817">
            <w:pPr>
              <w:rPr>
                <w:rFonts w:hint="eastAsia"/>
              </w:rPr>
            </w:pPr>
            <w:r>
              <w:rPr>
                <w:rFonts w:hint="eastAsia"/>
              </w:rPr>
              <w:t>2.无信号断开继电器功能，支持将供电接入多功能卡指定继电器中，通过继电器控制，监测前端信号的有无，开关LED屏幕电源；</w:t>
            </w:r>
          </w:p>
          <w:p w14:paraId="6885DCCE">
            <w:pPr>
              <w:rPr>
                <w:rFonts w:hint="eastAsia"/>
              </w:rPr>
            </w:pPr>
            <w:r>
              <w:rPr>
                <w:rFonts w:hint="eastAsia"/>
              </w:rPr>
              <w:t>3.可通过软件将电脑时间保存至多功能卡（需安装电池）；</w:t>
            </w:r>
          </w:p>
          <w:p w14:paraId="1912BE2C">
            <w:pPr>
              <w:rPr>
                <w:rFonts w:hint="eastAsia"/>
              </w:rPr>
            </w:pPr>
            <w:r>
              <w:rPr>
                <w:rFonts w:hint="eastAsia"/>
              </w:rPr>
              <w:t>4.节能环保，通过控制发送设备的亮度自动调节，根据环境照度的改变自动调节显示屏的亮度，达到最佳的显示效果；</w:t>
            </w:r>
          </w:p>
          <w:p w14:paraId="71E4BDE6">
            <w:r>
              <w:rPr>
                <w:rFonts w:hint="eastAsia"/>
              </w:rPr>
              <w:t>5.支持电击和能量危险防护，机械损伤防护，表面阻燃；</w:t>
            </w:r>
          </w:p>
        </w:tc>
        <w:tc>
          <w:tcPr>
            <w:tcW w:w="708" w:type="dxa"/>
            <w:noWrap w:val="0"/>
            <w:vAlign w:val="center"/>
          </w:tcPr>
          <w:p w14:paraId="0B12FA21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 w14:paraId="24C2979A">
            <w:pPr>
              <w:widowControl/>
              <w:jc w:val="center"/>
              <w:textAlignment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1</w:t>
            </w:r>
            <w:r>
              <w:rPr>
                <w:rFonts w:ascii="宋体" w:hAnsi="宋体" w:cs="宋体"/>
                <w:color w:val="0F243E"/>
                <w:szCs w:val="21"/>
              </w:rPr>
              <w:t>200</w:t>
            </w:r>
          </w:p>
        </w:tc>
        <w:tc>
          <w:tcPr>
            <w:tcW w:w="1134" w:type="dxa"/>
            <w:noWrap w:val="0"/>
            <w:vAlign w:val="center"/>
          </w:tcPr>
          <w:p w14:paraId="588E13A6">
            <w:pPr>
              <w:widowControl/>
              <w:jc w:val="center"/>
              <w:textAlignment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1</w:t>
            </w:r>
            <w:r>
              <w:rPr>
                <w:rFonts w:ascii="宋体" w:hAnsi="宋体" w:cs="宋体"/>
                <w:color w:val="0F243E"/>
                <w:szCs w:val="21"/>
              </w:rPr>
              <w:t>200</w:t>
            </w:r>
          </w:p>
        </w:tc>
      </w:tr>
      <w:tr w14:paraId="61AF1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noWrap w:val="0"/>
            <w:vAlign w:val="center"/>
          </w:tcPr>
          <w:p w14:paraId="72A59C24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ascii="宋体" w:hAnsi="宋体" w:cs="宋体"/>
                <w:color w:val="0F243E"/>
                <w:szCs w:val="21"/>
              </w:rPr>
              <w:t>4</w:t>
            </w:r>
          </w:p>
        </w:tc>
        <w:tc>
          <w:tcPr>
            <w:tcW w:w="1086" w:type="dxa"/>
            <w:noWrap w:val="0"/>
            <w:vAlign w:val="center"/>
          </w:tcPr>
          <w:p w14:paraId="53FD1308">
            <w:pPr>
              <w:rPr>
                <w:rFonts w:hint="eastAsia"/>
              </w:rPr>
            </w:pPr>
            <w:r>
              <w:rPr>
                <w:rFonts w:hint="eastAsia"/>
              </w:rPr>
              <w:t>处理器</w:t>
            </w:r>
          </w:p>
        </w:tc>
        <w:tc>
          <w:tcPr>
            <w:tcW w:w="5103" w:type="dxa"/>
            <w:noWrap w:val="0"/>
            <w:vAlign w:val="center"/>
          </w:tcPr>
          <w:p w14:paraId="10C8B96A">
            <w:pPr>
              <w:rPr>
                <w:rFonts w:hint="eastAsia"/>
              </w:rPr>
            </w:pPr>
            <w:r>
              <w:rPr>
                <w:rFonts w:hint="eastAsia"/>
              </w:rPr>
              <w:t>1.采用1U标准机箱，配置4路千兆网口，输出连接LED屏幕；</w:t>
            </w:r>
          </w:p>
          <w:p w14:paraId="7ECF4EEB">
            <w:pPr>
              <w:rPr>
                <w:rFonts w:hint="eastAsia"/>
              </w:rPr>
            </w:pPr>
            <w:r>
              <w:rPr>
                <w:rFonts w:hint="eastAsia"/>
              </w:rPr>
              <w:t>2.支持单机最大带载260万像素点，最宽3840像素或最高2000像素；</w:t>
            </w:r>
          </w:p>
          <w:p w14:paraId="77A28A97">
            <w:pPr>
              <w:rPr>
                <w:rFonts w:hint="eastAsia"/>
              </w:rPr>
            </w:pPr>
            <w:r>
              <w:rPr>
                <w:rFonts w:hint="eastAsia"/>
              </w:rPr>
              <w:t>3.支持2路HDMI1.4、1路DVI、1路VGA、1路CVBS视频信号输入；</w:t>
            </w:r>
          </w:p>
          <w:p w14:paraId="1447544E">
            <w:pPr>
              <w:rPr>
                <w:rFonts w:hint="eastAsia"/>
              </w:rPr>
            </w:pPr>
            <w:r>
              <w:rPr>
                <w:rFonts w:hint="eastAsia"/>
              </w:rPr>
              <w:t>4.支持最大输入分辨率1920×1080@60Hz；</w:t>
            </w:r>
          </w:p>
          <w:p w14:paraId="41CA12A2">
            <w:pPr>
              <w:rPr>
                <w:rFonts w:hint="eastAsia"/>
              </w:rPr>
            </w:pPr>
            <w:r>
              <w:rPr>
                <w:rFonts w:hint="eastAsia"/>
              </w:rPr>
              <w:t>5.支持8bit色深视频源输入；</w:t>
            </w:r>
          </w:p>
          <w:p w14:paraId="5A08C488">
            <w:pPr>
              <w:rPr>
                <w:rFonts w:hint="eastAsia"/>
              </w:rPr>
            </w:pPr>
            <w:r>
              <w:rPr>
                <w:rFonts w:hint="eastAsia"/>
              </w:rPr>
              <w:t>6.支持23.976~120Hz输入帧率适应技术；</w:t>
            </w:r>
          </w:p>
          <w:p w14:paraId="3E298428">
            <w:pPr>
              <w:rPr>
                <w:rFonts w:hint="eastAsia"/>
              </w:rPr>
            </w:pPr>
            <w:r>
              <w:rPr>
                <w:rFonts w:hint="eastAsia"/>
              </w:rPr>
              <w:t>7.支持单画面显示，画面大小和位置可自由调节；</w:t>
            </w:r>
          </w:p>
          <w:p w14:paraId="0982DB30">
            <w:pPr>
              <w:rPr>
                <w:rFonts w:hint="eastAsia"/>
              </w:rPr>
            </w:pPr>
            <w:r>
              <w:rPr>
                <w:rFonts w:hint="eastAsia"/>
              </w:rPr>
              <w:t>8.支持视频信号任意裁剪、切换、缩放；</w:t>
            </w:r>
          </w:p>
          <w:p w14:paraId="0ECEF55D">
            <w:pPr>
              <w:rPr>
                <w:rFonts w:hint="eastAsia"/>
              </w:rPr>
            </w:pPr>
            <w:r>
              <w:rPr>
                <w:rFonts w:hint="eastAsia"/>
              </w:rPr>
              <w:t>9.支持16个场景的保存和调用；</w:t>
            </w:r>
          </w:p>
          <w:p w14:paraId="35A6928F">
            <w:pPr>
              <w:rPr>
                <w:rFonts w:hint="eastAsia"/>
              </w:rPr>
            </w:pPr>
            <w:r>
              <w:rPr>
                <w:rFonts w:hint="eastAsia"/>
              </w:rPr>
              <w:t>10.支持U盘播放图片、视频；</w:t>
            </w:r>
          </w:p>
          <w:p w14:paraId="1C6CC50D">
            <w:pPr>
              <w:rPr>
                <w:rFonts w:hint="eastAsia"/>
              </w:rPr>
            </w:pPr>
            <w:r>
              <w:rPr>
                <w:rFonts w:hint="eastAsia"/>
              </w:rPr>
              <w:t>11.支持OSD遥控屏幕菜单控制图像、声音、设置等（选配遥控器）；</w:t>
            </w:r>
          </w:p>
          <w:p w14:paraId="24DE81E3">
            <w:pPr>
              <w:rPr>
                <w:rFonts w:hint="eastAsia"/>
              </w:rPr>
            </w:pPr>
            <w:r>
              <w:rPr>
                <w:rFonts w:hint="eastAsia"/>
              </w:rPr>
              <w:t>12.支持画面调整，可调节设备输出的对比度、饱和度、色调、亮度补偿、锐度；</w:t>
            </w:r>
          </w:p>
        </w:tc>
        <w:tc>
          <w:tcPr>
            <w:tcW w:w="708" w:type="dxa"/>
            <w:noWrap w:val="0"/>
            <w:vAlign w:val="center"/>
          </w:tcPr>
          <w:p w14:paraId="3E2EC102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 w14:paraId="63973726">
            <w:pPr>
              <w:widowControl/>
              <w:jc w:val="center"/>
              <w:textAlignment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1</w:t>
            </w:r>
            <w:r>
              <w:rPr>
                <w:rFonts w:ascii="宋体" w:hAnsi="宋体" w:cs="宋体"/>
                <w:color w:val="0F243E"/>
                <w:szCs w:val="21"/>
              </w:rPr>
              <w:t>800</w:t>
            </w:r>
          </w:p>
        </w:tc>
        <w:tc>
          <w:tcPr>
            <w:tcW w:w="1134" w:type="dxa"/>
            <w:noWrap w:val="0"/>
            <w:vAlign w:val="center"/>
          </w:tcPr>
          <w:p w14:paraId="22D4C5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1</w:t>
            </w:r>
            <w:r>
              <w:rPr>
                <w:rFonts w:ascii="宋体" w:hAnsi="宋体" w:cs="宋体"/>
                <w:color w:val="0F243E"/>
                <w:szCs w:val="21"/>
              </w:rPr>
              <w:t>800</w:t>
            </w:r>
          </w:p>
        </w:tc>
      </w:tr>
      <w:tr w14:paraId="2B43D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noWrap w:val="0"/>
            <w:vAlign w:val="center"/>
          </w:tcPr>
          <w:p w14:paraId="5E29AE88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ascii="宋体" w:hAnsi="宋体" w:cs="宋体"/>
                <w:color w:val="0F243E"/>
                <w:szCs w:val="21"/>
              </w:rPr>
              <w:t>5</w:t>
            </w:r>
          </w:p>
        </w:tc>
        <w:tc>
          <w:tcPr>
            <w:tcW w:w="1086" w:type="dxa"/>
            <w:noWrap w:val="0"/>
            <w:vAlign w:val="center"/>
          </w:tcPr>
          <w:p w14:paraId="5F882637">
            <w:pPr>
              <w:rPr>
                <w:rFonts w:hint="eastAsia"/>
              </w:rPr>
            </w:pPr>
            <w:r>
              <w:rPr>
                <w:rFonts w:hint="eastAsia"/>
              </w:rPr>
              <w:t>模组</w:t>
            </w:r>
          </w:p>
        </w:tc>
        <w:tc>
          <w:tcPr>
            <w:tcW w:w="5103" w:type="dxa"/>
            <w:noWrap w:val="0"/>
            <w:vAlign w:val="center"/>
          </w:tcPr>
          <w:p w14:paraId="5FA22EDE">
            <w:pPr>
              <w:rPr>
                <w:rFonts w:hint="eastAsia"/>
              </w:rPr>
            </w:pPr>
            <w:r>
              <w:t>1、像素间距：</w:t>
            </w:r>
            <w:r>
              <w:rPr>
                <w:rFonts w:hint="eastAsia"/>
              </w:rPr>
              <w:t>8</w:t>
            </w:r>
            <w:r>
              <w:t>mm</w:t>
            </w:r>
          </w:p>
          <w:p w14:paraId="1009B792">
            <w:r>
              <w:t>2、</w:t>
            </w:r>
            <w:r>
              <w:rPr>
                <w:rFonts w:hint="eastAsia"/>
              </w:rPr>
              <w:t>像素</w:t>
            </w:r>
            <w:r>
              <w:t>密度</w:t>
            </w:r>
            <w:r>
              <w:rPr>
                <w:rFonts w:hint="eastAsia"/>
              </w:rPr>
              <w:t xml:space="preserve">：15625 </w:t>
            </w:r>
            <w:r>
              <w:t>Dots/m²</w:t>
            </w:r>
          </w:p>
          <w:p w14:paraId="0A4DCDE0">
            <w:pPr>
              <w:rPr>
                <w:rFonts w:hint="eastAsia"/>
              </w:rPr>
            </w:pPr>
            <w:r>
              <w:rPr>
                <w:rFonts w:hint="eastAsia"/>
              </w:rPr>
              <w:t>3、亮度:0-6000cd/m²可调</w:t>
            </w:r>
          </w:p>
          <w:p w14:paraId="10211FA2">
            <w:pPr>
              <w:rPr>
                <w:rFonts w:hint="eastAsia"/>
              </w:rPr>
            </w:pPr>
            <w:r>
              <w:rPr>
                <w:rFonts w:hint="eastAsia"/>
              </w:rPr>
              <w:t>4、水平视角≥170°，垂直视角≥170°</w:t>
            </w:r>
          </w:p>
          <w:p w14:paraId="31BBD364">
            <w:pPr>
              <w:rPr>
                <w:rFonts w:hint="eastAsia"/>
              </w:rPr>
            </w:pPr>
            <w:r>
              <w:rPr>
                <w:rFonts w:hint="eastAsia"/>
              </w:rPr>
              <w:t>5、亮度均匀性：≥98%</w:t>
            </w:r>
          </w:p>
          <w:p w14:paraId="71376388"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6、对比度≥8000：1，刷新率：≥3840Hz，支持通过配套控制软件调节刷新率设置选项</w:t>
            </w:r>
          </w:p>
          <w:p w14:paraId="2CCDFDCF">
            <w:r>
              <w:rPr>
                <w:rFonts w:hint="eastAsia"/>
              </w:rPr>
              <w:t>7、灯珠结构:支持PPA碗杯结构、点胶封装、出光方式为单面发光</w:t>
            </w:r>
          </w:p>
          <w:p w14:paraId="195DB48B">
            <w:pPr>
              <w:pStyle w:val="4"/>
              <w:ind w:firstLine="0" w:firstLineChars="0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8、★为保证产品使用安全，静电电压衰减期（±1000-±100V）≤2S；摩擦起电电压|V|≤100V</w:t>
            </w:r>
          </w:p>
        </w:tc>
        <w:tc>
          <w:tcPr>
            <w:tcW w:w="708" w:type="dxa"/>
            <w:noWrap w:val="0"/>
            <w:vAlign w:val="center"/>
          </w:tcPr>
          <w:p w14:paraId="3C49441B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2</w:t>
            </w:r>
          </w:p>
        </w:tc>
        <w:tc>
          <w:tcPr>
            <w:tcW w:w="993" w:type="dxa"/>
            <w:noWrap w:val="0"/>
            <w:vAlign w:val="center"/>
          </w:tcPr>
          <w:p w14:paraId="60E7CAB6">
            <w:pPr>
              <w:widowControl/>
              <w:jc w:val="center"/>
              <w:textAlignment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4</w:t>
            </w:r>
            <w:r>
              <w:rPr>
                <w:rFonts w:ascii="宋体" w:hAnsi="宋体" w:cs="宋体"/>
                <w:color w:val="0F243E"/>
                <w:szCs w:val="21"/>
              </w:rPr>
              <w:t>00</w:t>
            </w:r>
          </w:p>
        </w:tc>
        <w:tc>
          <w:tcPr>
            <w:tcW w:w="1134" w:type="dxa"/>
            <w:noWrap w:val="0"/>
            <w:vAlign w:val="center"/>
          </w:tcPr>
          <w:p w14:paraId="51769E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8</w:t>
            </w:r>
            <w:r>
              <w:rPr>
                <w:rFonts w:ascii="宋体" w:hAnsi="宋体" w:cs="宋体"/>
                <w:color w:val="0F243E"/>
                <w:szCs w:val="21"/>
              </w:rPr>
              <w:t>00</w:t>
            </w:r>
          </w:p>
        </w:tc>
      </w:tr>
      <w:tr w14:paraId="23BAD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noWrap w:val="0"/>
            <w:vAlign w:val="center"/>
          </w:tcPr>
          <w:p w14:paraId="6DE51550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ascii="宋体" w:hAnsi="宋体" w:cs="宋体"/>
                <w:color w:val="0F243E"/>
                <w:szCs w:val="21"/>
              </w:rPr>
              <w:t>6</w:t>
            </w:r>
          </w:p>
        </w:tc>
        <w:tc>
          <w:tcPr>
            <w:tcW w:w="1086" w:type="dxa"/>
            <w:noWrap w:val="0"/>
            <w:vAlign w:val="center"/>
          </w:tcPr>
          <w:p w14:paraId="50957E47">
            <w:r>
              <w:rPr>
                <w:rFonts w:hint="eastAsia"/>
              </w:rPr>
              <w:t>排线</w:t>
            </w:r>
          </w:p>
        </w:tc>
        <w:tc>
          <w:tcPr>
            <w:tcW w:w="5103" w:type="dxa"/>
            <w:noWrap w:val="0"/>
            <w:vAlign w:val="center"/>
          </w:tcPr>
          <w:p w14:paraId="759DFEE5">
            <w:pPr>
              <w:rPr>
                <w:rFonts w:hint="eastAsia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7D66DB8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2</w:t>
            </w:r>
          </w:p>
        </w:tc>
        <w:tc>
          <w:tcPr>
            <w:tcW w:w="993" w:type="dxa"/>
            <w:noWrap w:val="0"/>
            <w:vAlign w:val="center"/>
          </w:tcPr>
          <w:p w14:paraId="725C7920">
            <w:pPr>
              <w:widowControl/>
              <w:jc w:val="center"/>
              <w:textAlignment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5</w:t>
            </w:r>
            <w:r>
              <w:rPr>
                <w:rFonts w:ascii="宋体" w:hAnsi="宋体" w:cs="宋体"/>
                <w:color w:val="0F243E"/>
                <w:szCs w:val="21"/>
              </w:rPr>
              <w:t>0</w:t>
            </w:r>
          </w:p>
        </w:tc>
        <w:tc>
          <w:tcPr>
            <w:tcW w:w="1134" w:type="dxa"/>
            <w:noWrap w:val="0"/>
            <w:vAlign w:val="center"/>
          </w:tcPr>
          <w:p w14:paraId="136EC2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1</w:t>
            </w:r>
            <w:r>
              <w:rPr>
                <w:rFonts w:ascii="宋体" w:hAnsi="宋体" w:cs="宋体"/>
                <w:color w:val="0F243E"/>
                <w:szCs w:val="21"/>
              </w:rPr>
              <w:t>00</w:t>
            </w:r>
          </w:p>
        </w:tc>
      </w:tr>
      <w:tr w14:paraId="43D2F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noWrap w:val="0"/>
            <w:vAlign w:val="center"/>
          </w:tcPr>
          <w:p w14:paraId="1A37F928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ascii="宋体" w:hAnsi="宋体" w:cs="宋体"/>
                <w:color w:val="0F243E"/>
                <w:szCs w:val="21"/>
              </w:rPr>
              <w:t>7</w:t>
            </w:r>
          </w:p>
        </w:tc>
        <w:tc>
          <w:tcPr>
            <w:tcW w:w="1086" w:type="dxa"/>
            <w:noWrap w:val="0"/>
            <w:vAlign w:val="center"/>
          </w:tcPr>
          <w:p w14:paraId="278F69CB">
            <w:pPr>
              <w:rPr>
                <w:rFonts w:hint="eastAsia"/>
              </w:rPr>
            </w:pPr>
            <w:r>
              <w:rPr>
                <w:rFonts w:hint="eastAsia"/>
              </w:rPr>
              <w:t>电源线</w:t>
            </w:r>
          </w:p>
        </w:tc>
        <w:tc>
          <w:tcPr>
            <w:tcW w:w="5103" w:type="dxa"/>
            <w:noWrap w:val="0"/>
            <w:vAlign w:val="center"/>
          </w:tcPr>
          <w:p w14:paraId="1758D4EB">
            <w:pPr>
              <w:rPr>
                <w:rFonts w:hint="eastAsia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70FC7DF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2</w:t>
            </w:r>
          </w:p>
        </w:tc>
        <w:tc>
          <w:tcPr>
            <w:tcW w:w="993" w:type="dxa"/>
            <w:noWrap w:val="0"/>
            <w:vAlign w:val="center"/>
          </w:tcPr>
          <w:p w14:paraId="673D2E39">
            <w:pPr>
              <w:widowControl/>
              <w:jc w:val="center"/>
              <w:textAlignment w:val="center"/>
              <w:rPr>
                <w:rFonts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5</w:t>
            </w:r>
            <w:r>
              <w:rPr>
                <w:rFonts w:ascii="宋体" w:hAnsi="宋体" w:cs="宋体"/>
                <w:color w:val="0F243E"/>
                <w:szCs w:val="21"/>
              </w:rPr>
              <w:t>0</w:t>
            </w:r>
          </w:p>
        </w:tc>
        <w:tc>
          <w:tcPr>
            <w:tcW w:w="1134" w:type="dxa"/>
            <w:noWrap w:val="0"/>
            <w:vAlign w:val="center"/>
          </w:tcPr>
          <w:p w14:paraId="7A9AA3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F243E"/>
                <w:szCs w:val="21"/>
              </w:rPr>
            </w:pPr>
            <w:r>
              <w:rPr>
                <w:rFonts w:hint="eastAsia" w:ascii="宋体" w:hAnsi="宋体" w:cs="宋体"/>
                <w:color w:val="0F243E"/>
                <w:szCs w:val="21"/>
              </w:rPr>
              <w:t>1</w:t>
            </w:r>
            <w:r>
              <w:rPr>
                <w:rFonts w:ascii="宋体" w:hAnsi="宋体" w:cs="宋体"/>
                <w:color w:val="0F243E"/>
                <w:szCs w:val="21"/>
              </w:rPr>
              <w:t>00</w:t>
            </w:r>
          </w:p>
        </w:tc>
      </w:tr>
      <w:tr w14:paraId="7265F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noWrap w:val="0"/>
            <w:vAlign w:val="center"/>
          </w:tcPr>
          <w:p w14:paraId="45E81D34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8</w:t>
            </w:r>
          </w:p>
        </w:tc>
        <w:tc>
          <w:tcPr>
            <w:tcW w:w="1086" w:type="dxa"/>
            <w:noWrap w:val="0"/>
            <w:vAlign w:val="center"/>
          </w:tcPr>
          <w:p w14:paraId="206816EF">
            <w:pPr>
              <w:rPr>
                <w:rFonts w:hint="eastAsia"/>
              </w:rPr>
            </w:pPr>
            <w:r>
              <w:rPr>
                <w:rFonts w:hint="eastAsia"/>
              </w:rPr>
              <w:t>模组芯片维修</w:t>
            </w:r>
          </w:p>
        </w:tc>
        <w:tc>
          <w:tcPr>
            <w:tcW w:w="5103" w:type="dxa"/>
            <w:noWrap w:val="0"/>
            <w:vAlign w:val="center"/>
          </w:tcPr>
          <w:p w14:paraId="2B94F2E1">
            <w:r>
              <w:rPr>
                <w:rFonts w:hint="eastAsia"/>
              </w:rPr>
              <w:t>2038S</w:t>
            </w:r>
          </w:p>
        </w:tc>
        <w:tc>
          <w:tcPr>
            <w:tcW w:w="708" w:type="dxa"/>
            <w:noWrap w:val="0"/>
            <w:vAlign w:val="center"/>
          </w:tcPr>
          <w:p w14:paraId="1D8F7229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5</w:t>
            </w:r>
          </w:p>
        </w:tc>
        <w:tc>
          <w:tcPr>
            <w:tcW w:w="993" w:type="dxa"/>
            <w:noWrap w:val="0"/>
            <w:vAlign w:val="center"/>
          </w:tcPr>
          <w:p w14:paraId="36A7FC2E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00</w:t>
            </w:r>
          </w:p>
        </w:tc>
        <w:tc>
          <w:tcPr>
            <w:tcW w:w="1134" w:type="dxa"/>
            <w:noWrap w:val="0"/>
            <w:vAlign w:val="center"/>
          </w:tcPr>
          <w:p w14:paraId="75E0B969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500</w:t>
            </w:r>
          </w:p>
        </w:tc>
      </w:tr>
      <w:tr w14:paraId="548B6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noWrap w:val="0"/>
            <w:vAlign w:val="center"/>
          </w:tcPr>
          <w:p w14:paraId="131E38DD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9</w:t>
            </w:r>
          </w:p>
        </w:tc>
        <w:tc>
          <w:tcPr>
            <w:tcW w:w="1086" w:type="dxa"/>
            <w:noWrap w:val="0"/>
            <w:vAlign w:val="center"/>
          </w:tcPr>
          <w:p w14:paraId="1BCE8A6C">
            <w:pPr>
              <w:rPr>
                <w:rFonts w:hint="eastAsia"/>
              </w:rPr>
            </w:pPr>
            <w:r>
              <w:rPr>
                <w:rFonts w:hint="eastAsia"/>
              </w:rPr>
              <w:t>带前置合并式功放</w:t>
            </w:r>
          </w:p>
        </w:tc>
        <w:tc>
          <w:tcPr>
            <w:tcW w:w="5103" w:type="dxa"/>
            <w:noWrap w:val="0"/>
            <w:vAlign w:val="center"/>
          </w:tcPr>
          <w:p w14:paraId="0CD2A93E">
            <w:pPr>
              <w:rPr>
                <w:rFonts w:hint="eastAsia"/>
              </w:rPr>
            </w:pPr>
            <w:r>
              <w:rPr>
                <w:rFonts w:hint="eastAsia"/>
              </w:rPr>
              <w:t>产品说明</w:t>
            </w:r>
          </w:p>
          <w:p w14:paraId="685F7D60">
            <w:pPr>
              <w:rPr>
                <w:rFonts w:hint="eastAsia"/>
              </w:rPr>
            </w:pPr>
            <w:r>
              <w:rPr>
                <w:rFonts w:hint="eastAsia"/>
              </w:rPr>
              <w:t>1.100V、70V定压输出&amp;4Ω-16Ω定阻输出</w:t>
            </w:r>
          </w:p>
          <w:p w14:paraId="25094B18">
            <w:pPr>
              <w:rPr>
                <w:rFonts w:hint="eastAsia"/>
              </w:rPr>
            </w:pPr>
            <w:r>
              <w:rPr>
                <w:rFonts w:hint="eastAsia"/>
              </w:rPr>
              <w:t>2.输出具备短路、过流、过载保护及LED警示</w:t>
            </w:r>
          </w:p>
          <w:p w14:paraId="3A51E380">
            <w:pPr>
              <w:rPr>
                <w:rFonts w:hint="eastAsia"/>
              </w:rPr>
            </w:pPr>
            <w:r>
              <w:rPr>
                <w:rFonts w:hint="eastAsia"/>
              </w:rPr>
              <w:t>3.内置自激、过热、开关机防冲击保护及LED警示</w:t>
            </w:r>
          </w:p>
          <w:p w14:paraId="4E76500E">
            <w:pPr>
              <w:rPr>
                <w:rFonts w:hint="eastAsia"/>
              </w:rPr>
            </w:pPr>
            <w:r>
              <w:rPr>
                <w:rFonts w:hint="eastAsia"/>
              </w:rPr>
              <w:t>4.饱和失真及LED警示</w:t>
            </w:r>
          </w:p>
          <w:p w14:paraId="7F4BAAF0">
            <w:pPr>
              <w:rPr>
                <w:rFonts w:hint="eastAsia"/>
              </w:rPr>
            </w:pPr>
            <w:r>
              <w:rPr>
                <w:rFonts w:hint="eastAsia"/>
              </w:rPr>
              <w:t>5.信号电平指示LED</w:t>
            </w:r>
          </w:p>
          <w:p w14:paraId="302997B4">
            <w:pPr>
              <w:rPr>
                <w:rFonts w:hint="eastAsia"/>
              </w:rPr>
            </w:pPr>
            <w:r>
              <w:rPr>
                <w:rFonts w:hint="eastAsia"/>
              </w:rPr>
              <w:t>6.内置智能温度检测驱动风冷，采用低噪声风扇</w:t>
            </w:r>
          </w:p>
          <w:p w14:paraId="087DFEEF">
            <w:pPr>
              <w:rPr>
                <w:rFonts w:hint="eastAsia"/>
              </w:rPr>
            </w:pPr>
            <w:r>
              <w:rPr>
                <w:rFonts w:hint="eastAsia"/>
              </w:rPr>
              <w:t>7.2路RCA莲花线路输入</w:t>
            </w:r>
          </w:p>
          <w:p w14:paraId="5146BB7C">
            <w:pPr>
              <w:rPr>
                <w:rFonts w:hint="eastAsia"/>
              </w:rPr>
            </w:pPr>
            <w:r>
              <w:rPr>
                <w:rFonts w:hint="eastAsia"/>
              </w:rPr>
              <w:t>8.2路话筒输入，话筒1有强切入优先，并具备默音调节功能</w:t>
            </w:r>
          </w:p>
          <w:p w14:paraId="1ED2F0FA">
            <w:pPr>
              <w:rPr>
                <w:rFonts w:hint="eastAsia"/>
              </w:rPr>
            </w:pPr>
            <w:r>
              <w:rPr>
                <w:rFonts w:hint="eastAsia"/>
              </w:rPr>
              <w:t>9.各输入通道音量独立调节</w:t>
            </w:r>
          </w:p>
          <w:p w14:paraId="59FA6B0C">
            <w:pPr>
              <w:rPr>
                <w:rFonts w:hint="eastAsia"/>
              </w:rPr>
            </w:pPr>
            <w:r>
              <w:rPr>
                <w:rFonts w:hint="eastAsia"/>
              </w:rPr>
              <w:t>10.高低音调节</w:t>
            </w:r>
          </w:p>
          <w:p w14:paraId="79561361">
            <w:pPr>
              <w:rPr>
                <w:rFonts w:hint="eastAsia"/>
              </w:rPr>
            </w:pPr>
            <w:r>
              <w:rPr>
                <w:rFonts w:hint="eastAsia"/>
              </w:rPr>
              <w:t>11.2路RCA莲花混合输出</w:t>
            </w:r>
          </w:p>
          <w:p w14:paraId="0A4BEFB9">
            <w:pPr>
              <w:rPr>
                <w:rFonts w:hint="eastAsia"/>
              </w:rPr>
            </w:pPr>
            <w:r>
              <w:rPr>
                <w:rFonts w:hint="eastAsia"/>
              </w:rPr>
              <w:t>12.电源AC220V/50Hz</w:t>
            </w:r>
          </w:p>
          <w:p w14:paraId="703BD15F">
            <w:pPr>
              <w:rPr>
                <w:rFonts w:hint="eastAsia"/>
              </w:rPr>
            </w:pPr>
            <w:r>
              <w:rPr>
                <w:rFonts w:hint="eastAsia"/>
              </w:rPr>
              <w:t>13.噪声比话筒：&gt;68dB线路：&gt;82dB</w:t>
            </w:r>
          </w:p>
          <w:p w14:paraId="1865E744">
            <w:pPr>
              <w:rPr>
                <w:rFonts w:hint="eastAsia"/>
              </w:rPr>
            </w:pPr>
            <w:r>
              <w:rPr>
                <w:rFonts w:hint="eastAsia"/>
              </w:rPr>
              <w:t>14.总谐波失真&lt;0.1%at1KHz</w:t>
            </w:r>
          </w:p>
          <w:p w14:paraId="72DFCAE8">
            <w:pPr>
              <w:rPr>
                <w:rFonts w:hint="eastAsia"/>
              </w:rPr>
            </w:pPr>
            <w:r>
              <w:rPr>
                <w:rFonts w:hint="eastAsia"/>
              </w:rPr>
              <w:t>15.频率响应60Hz-18KHz（±2dB）</w:t>
            </w:r>
          </w:p>
          <w:p w14:paraId="79E5CD13">
            <w:pPr>
              <w:rPr>
                <w:rFonts w:hint="eastAsia"/>
              </w:rPr>
            </w:pPr>
            <w:r>
              <w:rPr>
                <w:rFonts w:hint="eastAsia"/>
              </w:rPr>
              <w:t>16.音调低音：±10dBat100Hz，高音：±10dBBat10KHz</w:t>
            </w:r>
          </w:p>
          <w:p w14:paraId="468D4746">
            <w:pPr>
              <w:rPr>
                <w:rFonts w:hint="eastAsia"/>
              </w:rPr>
            </w:pPr>
            <w:r>
              <w:rPr>
                <w:rFonts w:hint="eastAsia"/>
              </w:rPr>
              <w:t>17.话筒输入灵敏度&amp;阻抗：8mV/600Ω不平衡</w:t>
            </w:r>
          </w:p>
          <w:p w14:paraId="7A3096E4">
            <w:pPr>
              <w:rPr>
                <w:rFonts w:hint="eastAsia"/>
              </w:rPr>
            </w:pPr>
            <w:r>
              <w:rPr>
                <w:rFonts w:hint="eastAsia"/>
              </w:rPr>
              <w:t>18.线路输入灵敏度&amp;阻抗：250mV/10KΩ不平衡</w:t>
            </w:r>
          </w:p>
          <w:p w14:paraId="26D020C9">
            <w:pPr>
              <w:rPr>
                <w:rFonts w:hint="eastAsia"/>
              </w:rPr>
            </w:pPr>
            <w:r>
              <w:rPr>
                <w:rFonts w:hint="eastAsia"/>
              </w:rPr>
              <w:t>19.线路输出灵敏度&amp;阻抗：1V/600Ω不平衡</w:t>
            </w:r>
          </w:p>
          <w:p w14:paraId="2E47CCA3">
            <w:pPr>
              <w:rPr>
                <w:rFonts w:hint="eastAsia"/>
              </w:rPr>
            </w:pPr>
            <w:r>
              <w:rPr>
                <w:rFonts w:hint="eastAsia"/>
              </w:rPr>
              <w:t>20.默音调节0-38dB</w:t>
            </w:r>
          </w:p>
          <w:p w14:paraId="07144550">
            <w:pPr>
              <w:rPr>
                <w:rFonts w:hint="eastAsia"/>
              </w:rPr>
            </w:pPr>
            <w:r>
              <w:rPr>
                <w:rFonts w:hint="eastAsia"/>
              </w:rPr>
              <w:t>21.输出功率180W</w:t>
            </w:r>
          </w:p>
          <w:p w14:paraId="5A286558">
            <w:pPr>
              <w:rPr>
                <w:rFonts w:hint="eastAsia"/>
              </w:rPr>
            </w:pPr>
            <w:r>
              <w:rPr>
                <w:rFonts w:hint="eastAsia"/>
              </w:rPr>
              <w:t>22.电源功耗10-260W</w:t>
            </w:r>
          </w:p>
          <w:p w14:paraId="72C7EC87">
            <w:pPr>
              <w:rPr>
                <w:rFonts w:hint="eastAsia"/>
              </w:rPr>
            </w:pPr>
            <w:r>
              <w:rPr>
                <w:rFonts w:hint="eastAsia"/>
              </w:rPr>
              <w:t>23.机器尺寸482X352X90mm</w:t>
            </w:r>
          </w:p>
          <w:p w14:paraId="41DDF1E4">
            <w:pPr>
              <w:rPr>
                <w:rFonts w:hint="eastAsia"/>
              </w:rPr>
            </w:pPr>
            <w:r>
              <w:rPr>
                <w:rFonts w:hint="eastAsia"/>
              </w:rPr>
              <w:t>24.机器重量11KG</w:t>
            </w:r>
          </w:p>
        </w:tc>
        <w:tc>
          <w:tcPr>
            <w:tcW w:w="708" w:type="dxa"/>
            <w:noWrap w:val="0"/>
            <w:vAlign w:val="center"/>
          </w:tcPr>
          <w:p w14:paraId="576F8005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 w14:paraId="01887900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200</w:t>
            </w:r>
          </w:p>
        </w:tc>
        <w:tc>
          <w:tcPr>
            <w:tcW w:w="1134" w:type="dxa"/>
            <w:noWrap w:val="0"/>
            <w:vAlign w:val="center"/>
          </w:tcPr>
          <w:p w14:paraId="0F4A03DC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200</w:t>
            </w:r>
          </w:p>
        </w:tc>
      </w:tr>
      <w:tr w14:paraId="2A2F1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noWrap w:val="0"/>
            <w:vAlign w:val="center"/>
          </w:tcPr>
          <w:p w14:paraId="4CCE404B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10</w:t>
            </w:r>
          </w:p>
        </w:tc>
        <w:tc>
          <w:tcPr>
            <w:tcW w:w="1086" w:type="dxa"/>
            <w:noWrap w:val="0"/>
            <w:vAlign w:val="center"/>
          </w:tcPr>
          <w:p w14:paraId="5035E1B8">
            <w:pPr>
              <w:rPr>
                <w:rFonts w:hint="eastAsia"/>
              </w:rPr>
            </w:pPr>
            <w:r>
              <w:rPr>
                <w:rFonts w:hint="eastAsia"/>
              </w:rPr>
              <w:t>全天候防水音柱</w:t>
            </w:r>
          </w:p>
        </w:tc>
        <w:tc>
          <w:tcPr>
            <w:tcW w:w="5103" w:type="dxa"/>
            <w:noWrap w:val="0"/>
            <w:vAlign w:val="center"/>
          </w:tcPr>
          <w:p w14:paraId="07BC5CA5">
            <w:pPr>
              <w:rPr>
                <w:rFonts w:hint="eastAsia"/>
              </w:rPr>
            </w:pPr>
            <w:r>
              <w:rPr>
                <w:rFonts w:hint="eastAsia"/>
              </w:rPr>
              <w:t>1.功率:45W；</w:t>
            </w:r>
          </w:p>
          <w:p w14:paraId="75CF2817">
            <w:pPr>
              <w:rPr>
                <w:rFonts w:hint="eastAsia"/>
              </w:rPr>
            </w:pPr>
            <w:r>
              <w:rPr>
                <w:rFonts w:hint="eastAsia"/>
              </w:rPr>
              <w:t>2.定压输入:70V-100V；</w:t>
            </w:r>
          </w:p>
          <w:p w14:paraId="54D31EC6">
            <w:pPr>
              <w:rPr>
                <w:rFonts w:hint="eastAsia"/>
              </w:rPr>
            </w:pPr>
            <w:r>
              <w:rPr>
                <w:rFonts w:hint="eastAsia"/>
              </w:rPr>
              <w:t>3.频响:100Hz~18KHz；</w:t>
            </w:r>
          </w:p>
          <w:p w14:paraId="63CDB690">
            <w:pPr>
              <w:rPr>
                <w:rFonts w:hint="eastAsia"/>
              </w:rPr>
            </w:pPr>
            <w:r>
              <w:rPr>
                <w:rFonts w:hint="eastAsia"/>
              </w:rPr>
              <w:t>4.灵敏度:89±3dB；</w:t>
            </w:r>
          </w:p>
          <w:p w14:paraId="32F47819">
            <w:pPr>
              <w:rPr>
                <w:rFonts w:hint="eastAsia"/>
              </w:rPr>
            </w:pPr>
            <w:r>
              <w:rPr>
                <w:rFonts w:hint="eastAsia"/>
              </w:rPr>
              <w:t>5.外观尺寸:551*134*155mm；</w:t>
            </w:r>
          </w:p>
          <w:p w14:paraId="700B590D">
            <w:pPr>
              <w:rPr>
                <w:rFonts w:hint="eastAsia"/>
              </w:rPr>
            </w:pPr>
            <w:r>
              <w:rPr>
                <w:rFonts w:hint="eastAsia"/>
              </w:rPr>
              <w:t>6.安装形式:壁挂式</w:t>
            </w:r>
          </w:p>
          <w:p w14:paraId="23435C0F">
            <w:pPr>
              <w:rPr>
                <w:rFonts w:hint="eastAsia"/>
              </w:rPr>
            </w:pPr>
            <w:r>
              <w:rPr>
                <w:rFonts w:hint="eastAsia"/>
              </w:rPr>
              <w:t>7.室外音柱；</w:t>
            </w:r>
          </w:p>
          <w:p w14:paraId="11764AE2">
            <w:pPr>
              <w:rPr>
                <w:rFonts w:hint="eastAsia"/>
              </w:rPr>
            </w:pPr>
            <w:r>
              <w:rPr>
                <w:rFonts w:hint="eastAsia"/>
              </w:rPr>
              <w:t>8.装饰材料:铝合金/铝网；</w:t>
            </w:r>
          </w:p>
          <w:p w14:paraId="0445D5BC">
            <w:pPr>
              <w:rPr>
                <w:rFonts w:hint="eastAsia"/>
              </w:rPr>
            </w:pPr>
            <w:r>
              <w:rPr>
                <w:rFonts w:hint="eastAsia"/>
              </w:rPr>
              <w:t>9.重量:4kg；</w:t>
            </w:r>
          </w:p>
          <w:p w14:paraId="23A271F6">
            <w:pPr>
              <w:rPr>
                <w:rFonts w:hint="eastAsia"/>
              </w:rPr>
            </w:pPr>
            <w:r>
              <w:rPr>
                <w:rFonts w:hint="eastAsia"/>
              </w:rPr>
              <w:t>10.喇叭尺寸:5寸全频*3+1寸高音；</w:t>
            </w:r>
          </w:p>
        </w:tc>
        <w:tc>
          <w:tcPr>
            <w:tcW w:w="708" w:type="dxa"/>
            <w:noWrap w:val="0"/>
            <w:vAlign w:val="center"/>
          </w:tcPr>
          <w:p w14:paraId="091C79E0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993" w:type="dxa"/>
            <w:noWrap w:val="0"/>
            <w:vAlign w:val="center"/>
          </w:tcPr>
          <w:p w14:paraId="79970BD6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  <w:r>
              <w:rPr>
                <w:rFonts w:ascii="宋体" w:hAnsi="宋体" w:cs="宋体"/>
                <w:szCs w:val="21"/>
              </w:rPr>
              <w:t>00</w:t>
            </w:r>
          </w:p>
        </w:tc>
        <w:tc>
          <w:tcPr>
            <w:tcW w:w="1134" w:type="dxa"/>
            <w:noWrap w:val="0"/>
            <w:vAlign w:val="center"/>
          </w:tcPr>
          <w:p w14:paraId="017690BA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400</w:t>
            </w:r>
          </w:p>
        </w:tc>
      </w:tr>
      <w:tr w14:paraId="15930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noWrap w:val="0"/>
            <w:vAlign w:val="center"/>
          </w:tcPr>
          <w:p w14:paraId="4E2DC5B9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11</w:t>
            </w:r>
          </w:p>
        </w:tc>
        <w:tc>
          <w:tcPr>
            <w:tcW w:w="1086" w:type="dxa"/>
            <w:noWrap w:val="0"/>
            <w:vAlign w:val="center"/>
          </w:tcPr>
          <w:p w14:paraId="3137826D">
            <w:r>
              <w:rPr>
                <w:rFonts w:hint="eastAsia"/>
              </w:rPr>
              <w:t>其它辅材</w:t>
            </w:r>
          </w:p>
        </w:tc>
        <w:tc>
          <w:tcPr>
            <w:tcW w:w="5103" w:type="dxa"/>
            <w:noWrap w:val="0"/>
            <w:vAlign w:val="center"/>
          </w:tcPr>
          <w:p w14:paraId="6D6B6FA4">
            <w:pPr>
              <w:widowControl/>
              <w:shd w:val="clear" w:color="auto" w:fill="FFFFFF"/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网线、捆扎带等</w:t>
            </w:r>
          </w:p>
        </w:tc>
        <w:tc>
          <w:tcPr>
            <w:tcW w:w="708" w:type="dxa"/>
            <w:noWrap w:val="0"/>
            <w:vAlign w:val="center"/>
          </w:tcPr>
          <w:p w14:paraId="6018630C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 w14:paraId="2392CC9C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200</w:t>
            </w:r>
          </w:p>
        </w:tc>
        <w:tc>
          <w:tcPr>
            <w:tcW w:w="1134" w:type="dxa"/>
            <w:noWrap w:val="0"/>
            <w:vAlign w:val="center"/>
          </w:tcPr>
          <w:p w14:paraId="22DFF75A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200</w:t>
            </w:r>
          </w:p>
        </w:tc>
      </w:tr>
      <w:tr w14:paraId="7B82F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noWrap w:val="0"/>
            <w:vAlign w:val="center"/>
          </w:tcPr>
          <w:p w14:paraId="033A2B77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12</w:t>
            </w:r>
          </w:p>
        </w:tc>
        <w:tc>
          <w:tcPr>
            <w:tcW w:w="1086" w:type="dxa"/>
            <w:noWrap w:val="0"/>
            <w:vAlign w:val="center"/>
          </w:tcPr>
          <w:p w14:paraId="6AE87F69">
            <w:r>
              <w:rPr>
                <w:rFonts w:hint="eastAsia"/>
              </w:rPr>
              <w:t>安装调试费</w:t>
            </w:r>
          </w:p>
        </w:tc>
        <w:tc>
          <w:tcPr>
            <w:tcW w:w="5103" w:type="dxa"/>
            <w:noWrap w:val="0"/>
            <w:vAlign w:val="center"/>
          </w:tcPr>
          <w:p w14:paraId="283E1A85">
            <w:r>
              <w:rPr>
                <w:rFonts w:hint="eastAsia"/>
              </w:rPr>
              <w:t>拆除旧电源及接收卡，更换新电源及接收卡，更换部分线路</w:t>
            </w:r>
          </w:p>
        </w:tc>
        <w:tc>
          <w:tcPr>
            <w:tcW w:w="708" w:type="dxa"/>
            <w:noWrap w:val="0"/>
            <w:vAlign w:val="center"/>
          </w:tcPr>
          <w:p w14:paraId="51CC789C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 w14:paraId="2165EDA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000</w:t>
            </w:r>
          </w:p>
        </w:tc>
        <w:tc>
          <w:tcPr>
            <w:tcW w:w="1134" w:type="dxa"/>
            <w:noWrap w:val="0"/>
            <w:vAlign w:val="center"/>
          </w:tcPr>
          <w:p w14:paraId="00C13A53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000</w:t>
            </w:r>
          </w:p>
        </w:tc>
      </w:tr>
      <w:tr w14:paraId="574A7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dxa"/>
            <w:noWrap w:val="0"/>
            <w:vAlign w:val="center"/>
          </w:tcPr>
          <w:p w14:paraId="2D8AEC40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13</w:t>
            </w:r>
          </w:p>
        </w:tc>
        <w:tc>
          <w:tcPr>
            <w:tcW w:w="1086" w:type="dxa"/>
            <w:noWrap w:val="0"/>
            <w:vAlign w:val="center"/>
          </w:tcPr>
          <w:p w14:paraId="047E20D3">
            <w:pPr>
              <w:widowControl/>
              <w:shd w:val="clear" w:color="auto" w:fill="FFFFFF"/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5103" w:type="dxa"/>
            <w:noWrap w:val="0"/>
            <w:vAlign w:val="center"/>
          </w:tcPr>
          <w:p w14:paraId="2E5A41A7">
            <w:pPr>
              <w:widowControl/>
              <w:shd w:val="clear" w:color="auto" w:fill="FFFFFF"/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D0BFC16">
            <w:pPr>
              <w:widowControl/>
              <w:shd w:val="clear" w:color="auto" w:fill="FFFFFF"/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 w14:paraId="399741AD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7F0F5BA"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5700</w:t>
            </w:r>
          </w:p>
        </w:tc>
      </w:tr>
    </w:tbl>
    <w:p w14:paraId="72E0C0A6">
      <w:bookmarkStart w:id="0" w:name="_GoBack"/>
      <w:bookmarkEnd w:id="0"/>
    </w:p>
    <w:sectPr>
      <w:pgSz w:w="11906" w:h="16838"/>
      <w:pgMar w:top="1928" w:right="1474" w:bottom="1814" w:left="1587" w:header="851" w:footer="1474" w:gutter="0"/>
      <w:cols w:space="0" w:num="1"/>
      <w:rtlGutter w:val="0"/>
      <w:docGrid w:type="linesAndChars" w:linePitch="595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F50A84"/>
    <w:multiLevelType w:val="singleLevel"/>
    <w:tmpl w:val="B6F50A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563374"/>
    <w:rsid w:val="7E563374"/>
    <w:rsid w:val="ADBFD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2025-10-15T10:49:00Z</dcterms:created>
  <dc:creator>汪汪汪</dc:creator>
  <cp:lastModifiedBy>汪汪汪</cp:lastModifiedBy>
  <dcterms:modified xsi:type="dcterms:W3CDTF">2025-10-15T10:49:40Z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9C9950B83FE845F8B30BEF68B07ADB61_41</vt:lpwstr>
  </property>
</Properties>
</file>